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RONPA0578ZPB</w:t>
      </w:r>
      <w:r>
        <w:rPr>
          <w:rtl w:val="0"/>
        </w:rPr>
      </w:r>
    </w:p>
    <w:p w:rsidR="00000000" w:rsidDel="00000000" w:rsidP="00000000" w:rsidRDefault="00000000" w:rsidRPr="00000000" w14:paraId="00000006">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Pr>
          <w:b w:val="1"/>
          <w:bCs w:val="1"/>
          <w:sz w:val="22"/>
          <w:szCs w:val="22"/>
          <w:rtl w:val="0"/>
        </w:rPr>
        <w:t xml:space="preserve">1.2. Denumire ZPB</w:t>
      </w:r>
      <w:r>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Snagov</w:t>
      </w:r>
      <w:r>
        <w:rPr>
          <w:rtl w:val="0"/>
        </w:rPr>
      </w:r>
    </w:p>
    <w:p w:rsidR="00000000" w:rsidDel="00000000" w:rsidP="00000000" w:rsidRDefault="00000000" w:rsidRPr="00000000" w14:paraId="00000009">
      <w:pPr>
        <w:spacing w:before="240" w:lineRule="auto"/>
        <w:rPr/>
      </w:pPr>
      <w:r>
        <w:rPr>
          <w:b w:val="1"/>
          <w:bCs w:val="1"/>
          <w:sz w:val="22"/>
          <w:szCs w:val="22"/>
          <w:rtl w:val="0"/>
        </w:rPr>
        <w:t xml:space="preserve">1.3. Încadrarea ZPB în:</w:t>
      </w:r>
      <w:r>
        <w:rPr>
          <w:rtl w:val="0"/>
        </w:rPr>
      </w:r>
    </w:p>
    <w:p w:rsidR="00000000" w:rsidDel="00000000" w:rsidP="00000000" w:rsidRDefault="00000000" w:rsidRPr="00000000" w14:paraId="0000000A">
      <w:pPr>
        <w:spacing w:after="0" w:lineRule="auto"/>
        <w:rPr/>
      </w:pPr>
      <w:r>
        <w:rPr>
          <w:sz w:val="22"/>
          <w:szCs w:val="22"/>
          <w:rtl w:val="0"/>
        </w:rPr>
        <w:t xml:space="preserve">☑ Arie naturală protejată</w:t>
      </w:r>
      <w:r>
        <w:rPr>
          <w:rtl w:val="0"/>
        </w:rPr>
      </w:r>
    </w:p>
    <w:p w:rsidR="00000000" w:rsidDel="00000000" w:rsidP="00000000" w:rsidRDefault="00000000" w:rsidRPr="00000000" w14:paraId="0000000B">
      <w:pPr>
        <w:spacing w:after="0" w:lineRule="auto"/>
        <w:rPr/>
      </w:pPr>
      <w:r>
        <w:rPr>
          <w:sz w:val="22"/>
          <w:szCs w:val="22"/>
          <w:rtl w:val="0"/>
        </w:rPr>
        <w:t xml:space="preserve">☐ OECM (Other effective area-based conservation measures)</w:t>
      </w:r>
      <w:r>
        <w:rPr>
          <w:rtl w:val="0"/>
        </w:rPr>
      </w:r>
    </w:p>
    <w:p w:rsidR="00000000" w:rsidDel="00000000" w:rsidP="00000000" w:rsidRDefault="00000000" w:rsidRPr="00000000" w14:paraId="0000000C">
      <w:pPr>
        <w:spacing w:after="0" w:lineRule="auto"/>
        <w:rPr/>
      </w:pPr>
      <w:r>
        <w:rPr>
          <w:sz w:val="22"/>
          <w:szCs w:val="22"/>
          <w:rtl w:val="0"/>
        </w:rPr>
        <w:t xml:space="preserve">☐ Zonă potențială care să devină arie naturală protejată </w:t>
      </w:r>
      <w:r>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0D">
            <w:pPr>
              <w:spacing w:before="240" w:lineRule="auto"/>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spacing w:before="240" w:lineRule="auto"/>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pPr>
                  <w:r>
                    <w:rPr>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pPr>
                  <w:r>
                    <w:rPr>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spacing w:before="240" w:lineRule="auto"/>
        <w:rPr/>
      </w:pPr>
      <w:r>
        <w:rPr>
          <w:b w:val="1"/>
          <w:bCs w:val="1"/>
          <w:sz w:val="22"/>
          <w:szCs w:val="22"/>
          <w:rtl w:val="0"/>
        </w:rPr>
        <w:t xml:space="preserve">1.6. Responsabili - Nume/Organizație</w:t>
      </w:r>
      <w:r>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D">
      <w:pPr>
        <w:spacing w:before="240" w:lineRule="auto"/>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2E">
            <w:pPr>
              <w:rPr/>
            </w:pPr>
            <w:r>
              <w:rPr>
                <w:sz w:val="22"/>
                <w:szCs w:val="22"/>
                <w:rtl w:val="0"/>
              </w:rPr>
              <w:t xml:space="preserve">Data desemnării ca ZPB:</w:t>
            </w:r>
            <w:r>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0">
                  <w:pPr>
                    <w:jc w:val="center"/>
                    <w:rPr/>
                  </w:pPr>
                  <w:r>
                    <w:rPr>
                      <w:sz w:val="22"/>
                      <w:szCs w:val="22"/>
                      <w:rtl w:val="0"/>
                    </w:rPr>
                    <w:t xml:space="preserve"> </w:t>
                  </w:r>
                  <w:r>
                    <w:rPr>
                      <w:rtl w:val="0"/>
                    </w:rPr>
                  </w:r>
                </w:p>
              </w:tc>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6">
                  <w:pPr>
                    <w:jc w:val="center"/>
                    <w:rPr/>
                  </w:pPr>
                  <w:r>
                    <w:rPr>
                      <w:sz w:val="22"/>
                      <w:szCs w:val="22"/>
                      <w:rtl w:val="0"/>
                    </w:rPr>
                    <w:t xml:space="preserve">Y</w:t>
                  </w:r>
                  <w:r>
                    <w:rPr>
                      <w:rtl w:val="0"/>
                    </w:rPr>
                  </w:r>
                </w:p>
              </w:tc>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M</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r>
          </w:tbl>
          <w:p w:rsidR="00000000" w:rsidDel="00000000" w:rsidP="00000000" w:rsidRDefault="00000000" w:rsidRPr="00000000" w14:paraId="0000003C">
            <w:pPr>
              <w:rPr/>
            </w:pPr>
            <w:r>
              <w:rPr>
                <w:rtl w:val="0"/>
              </w:rPr>
            </w:r>
          </w:p>
        </w:tc>
      </w:tr>
    </w:tbl>
    <w:p w:rsidR="00000000" w:rsidDel="00000000" w:rsidP="00000000" w:rsidRDefault="00000000" w:rsidRPr="00000000" w14:paraId="0000003D">
      <w:pPr>
        <w:spacing w:after="0" w:lineRule="auto"/>
        <w:rPr/>
      </w:pPr>
      <w:r>
        <w:rPr>
          <w:sz w:val="22"/>
          <w:szCs w:val="22"/>
          <w:rtl w:val="0"/>
        </w:rPr>
        <w:t xml:space="preserve">Referința legală națională a desemnării ZPB:</w:t>
      </w:r>
      <w:r>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3F">
      <w:pPr>
        <w:spacing w:before="240" w:lineRule="auto"/>
        <w:jc w:val="center"/>
        <w:rPr/>
      </w:pPr>
      <w:r>
        <w:rPr>
          <w:rtl w:val="0"/>
        </w:rPr>
      </w:r>
    </w:p>
    <w:p w:rsidR="00000000" w:rsidDel="00000000" w:rsidP="00000000" w:rsidRDefault="00000000" w:rsidRPr="00000000" w14:paraId="00000040">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1">
      <w:pPr>
        <w:rPr/>
      </w:pP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15,87</w:t>
      </w:r>
      <w:r>
        <w:rPr>
          <w:rtl w:val="0"/>
        </w:rPr>
      </w:r>
    </w:p>
    <w:p w:rsidR="00000000" w:rsidDel="00000000" w:rsidP="00000000" w:rsidRDefault="00000000" w:rsidRPr="00000000" w14:paraId="00000044">
      <w:pPr>
        <w:spacing w:before="240" w:lineRule="auto"/>
        <w:rPr/>
      </w:pPr>
      <w:r>
        <w:rPr>
          <w:b w:val="1"/>
          <w:bCs w:val="1"/>
          <w:sz w:val="22"/>
          <w:szCs w:val="22"/>
          <w:rtl w:val="0"/>
        </w:rPr>
        <w:t xml:space="preserve">2.2. Procentul ocupat de ZPB din suprafața totală a ariei naturale protejate/OECM</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Pr>
          <w:rtl w:val="0"/>
        </w:rPr>
      </w:r>
    </w:p>
    <w:p w:rsidR="00000000" w:rsidDel="00000000" w:rsidP="00000000" w:rsidRDefault="00000000" w:rsidRPr="00000000" w14:paraId="00000046">
      <w:pPr>
        <w:spacing w:before="240" w:lineRule="auto"/>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55"/>
        <w:gridCol w:w="443"/>
        <w:gridCol w:w="5402"/>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Pr>
                <w:sz w:val="22"/>
                <w:szCs w:val="22"/>
                <w:rtl w:val="0"/>
              </w:rPr>
              <w:t xml:space="preserve">RO32</w:t>
            </w:r>
            <w:r>
              <w:rPr>
                <w:rtl w:val="0"/>
              </w:rPr>
            </w:r>
          </w:p>
        </w:tc>
        <w:tc>
          <w:tcPr/>
          <w:p w:rsidR="00000000" w:rsidDel="00000000" w:rsidP="00000000" w:rsidRDefault="00000000" w:rsidRPr="00000000" w14:paraId="0000004B">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Pr>
                <w:sz w:val="22"/>
                <w:szCs w:val="22"/>
                <w:rtl w:val="0"/>
              </w:rPr>
              <w:t xml:space="preserve">București-Ilfov</w:t>
            </w:r>
            <w:r>
              <w:rPr>
                <w:rtl w:val="0"/>
              </w:rPr>
            </w:r>
          </w:p>
        </w:tc>
      </w:tr>
    </w:tbl>
    <w:p w:rsidR="00000000" w:rsidDel="00000000" w:rsidP="00000000" w:rsidRDefault="00000000" w:rsidRPr="00000000" w14:paraId="0000004D">
      <w:pPr>
        <w:spacing w:before="240" w:lineRule="auto"/>
        <w:rPr/>
      </w:pPr>
      <w:r>
        <w:rPr>
          <w:sz w:val="22"/>
          <w:szCs w:val="22"/>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Ilfov</w:t>
      </w:r>
      <w:r>
        <w:rPr>
          <w:rtl w:val="0"/>
        </w:rPr>
      </w:r>
    </w:p>
    <w:p w:rsidR="00000000" w:rsidDel="00000000" w:rsidP="00000000" w:rsidRDefault="00000000" w:rsidRPr="00000000" w14:paraId="0000004F">
      <w:pPr>
        <w:spacing w:before="240" w:lineRule="auto"/>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0">
            <w:pPr>
              <w:rPr/>
            </w:pPr>
            <w:r>
              <w:rPr>
                <w:sz w:val="22"/>
                <w:szCs w:val="22"/>
                <w:rtl w:val="0"/>
              </w:rPr>
              <w:t xml:space="preserve">☐ Alpină %</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r>
              <w:rPr>
                <w:sz w:val="22"/>
                <w:szCs w:val="22"/>
                <w:rtl w:val="0"/>
              </w:rPr>
              <w:t xml:space="preserve">☑ Continentală 100%</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r>
              <w:rPr>
                <w:sz w:val="22"/>
                <w:szCs w:val="22"/>
                <w:rtl w:val="0"/>
              </w:rPr>
              <w:t xml:space="preserve">☐ Marea Neagră %</w:t>
            </w:r>
            <w:r>
              <w:rPr>
                <w:rtl w:val="0"/>
              </w:rPr>
            </w:r>
          </w:p>
        </w:tc>
      </w:tr>
    </w:tbl>
    <w:p w:rsidR="00000000" w:rsidDel="00000000" w:rsidP="00000000" w:rsidRDefault="00000000" w:rsidRPr="00000000" w14:paraId="0000005A">
      <w:pPr>
        <w:spacing w:before="240" w:lineRule="auto"/>
        <w:jc w:val="cente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protejate/OECM</w:t>
      </w:r>
      <w:r>
        <w:rPr>
          <w:rtl w:val="0"/>
        </w:rPr>
      </w:r>
    </w:p>
    <w:p w:rsidR="00000000" w:rsidDel="00000000" w:rsidP="00000000" w:rsidRDefault="00000000" w:rsidRPr="00000000" w14:paraId="0000005C">
      <w:pPr>
        <w:rPr/>
      </w:pPr>
      <w:r>
        <w:rPr>
          <w:rtl w:val="0"/>
        </w:rPr>
      </w:r>
    </w:p>
    <w:p w:rsidR="00000000" w:rsidDel="00000000" w:rsidP="00000000" w:rsidRDefault="00000000" w:rsidRPr="00000000" w14:paraId="0000005D">
      <w:pPr>
        <w:jc w:val="both"/>
        <w:rPr/>
      </w:pPr>
      <w:r>
        <w:rPr>
          <w:b w:val="1"/>
          <w:bCs w:val="1"/>
          <w:sz w:val="22"/>
          <w:szCs w:val="22"/>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5F">
      <w:pPr>
        <w:spacing w:before="240" w:lineRule="auto"/>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0">
      <w:pPr>
        <w:spacing w:before="240" w:lineRule="auto"/>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1">
      <w:pPr>
        <w:spacing w:before="240" w:lineRule="auto"/>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3">
      <w:pPr>
        <w:spacing w:before="240" w:lineRule="auto"/>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4">
      <w:pPr>
        <w:rPr/>
      </w:pPr>
      <w:r>
        <w:rPr>
          <w:sz w:val="22"/>
          <w:szCs w:val="22"/>
          <w:rtl w:val="0"/>
        </w:rPr>
        <w:t xml:space="preserve">Suprafața totală a ZPB (ha)</w:t>
      </w:r>
      <w:r>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15,87</w:t>
      </w:r>
      <w:r>
        <w:rPr>
          <w:rtl w:val="0"/>
        </w:rPr>
      </w:r>
    </w:p>
    <w:p w:rsidR="00000000" w:rsidDel="00000000" w:rsidP="00000000" w:rsidRDefault="00000000" w:rsidRPr="00000000" w14:paraId="00000066">
      <w:pPr>
        <w:rPr/>
      </w:pPr>
      <w:r>
        <w:rPr>
          <w:sz w:val="22"/>
          <w:szCs w:val="22"/>
          <w:rtl w:val="0"/>
        </w:rPr>
        <w:t xml:space="preserve">Documente relevante în raport cu ZPB</w:t>
      </w:r>
      <w:r>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RONPA0578 Pădurea Snagov;</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652/31.03.2016 privind aprobarea Planului de management si a Regulamentului ariei naturale protejate Lacul Snagov;</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spacing w:after="0" w:lineRule="auto"/>
        <w:rPr/>
      </w:pPr>
      <w:r>
        <w:rPr>
          <w:rtl w:val="0"/>
        </w:rPr>
      </w:r>
    </w:p>
    <w:p w:rsidR="00000000" w:rsidDel="00000000" w:rsidP="00000000" w:rsidRDefault="00000000" w:rsidRPr="00000000" w14:paraId="0000006B">
      <w:pPr>
        <w:rPr/>
      </w:pPr>
      <w:r>
        <w:rPr>
          <w:sz w:val="22"/>
          <w:szCs w:val="22"/>
          <w:rtl w:val="0"/>
        </w:rPr>
        <w:t xml:space="preserve">Informația ecologică</w:t>
      </w:r>
      <w:r>
        <w:rPr>
          <w:rtl w:val="0"/>
        </w:rPr>
      </w:r>
    </w:p>
    <w:tbl>
      <w:tblPr>
        <w:tblStyle w:val="Table8"/>
        <w:tblW w:w="9375.0" w:type="dxa"/>
        <w:jc w:val="left"/>
        <w:tblLayout w:type="fixed"/>
        <w:tblLook w:val="0400"/>
      </w:tblPr>
      <w:tblGrid>
        <w:gridCol w:w="4350"/>
        <w:gridCol w:w="4650"/>
        <w:gridCol w:w="37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0">
            <w:pPr>
              <w:spacing w:after="0" w:lineRule="auto"/>
              <w:jc w:val="both"/>
              <w:rPr>
                <w:i w:val="1"/>
                <w:iCs w:val="1"/>
                <w:sz w:val="22"/>
                <w:szCs w:val="22"/>
              </w:rPr>
            </w:pPr>
            <w:r>
              <w:rPr>
                <w:sz w:val="22"/>
                <w:szCs w:val="22"/>
                <w:rtl w:val="0"/>
              </w:rPr>
              <w:t xml:space="preserve">91Y0 Păduri dacice de stejar şi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1516 Aldrovanda vesiculosa</w:t>
            </w:r>
          </w:p>
          <w:p w:rsidR="00000000" w:rsidDel="00000000" w:rsidP="00000000" w:rsidRDefault="00000000" w:rsidRPr="00000000" w14:paraId="00000074">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1276 Ablepharus kitaibelii</w:t>
              <w:br w:type="textWrapping"/>
              <w:t xml:space="preserve">1188 Bombina bombina</w:t>
              <w:br w:type="textWrapping"/>
              <w:t xml:space="preserve">1220 Emys orbicularis</w:t>
              <w:br w:type="textWrapping"/>
              <w:t xml:space="preserve">1203 Hyla arborea</w:t>
              <w:br w:type="textWrapping"/>
              <w:t xml:space="preserve">1263 Lacerta viridis</w:t>
              <w:br w:type="textWrapping"/>
              <w:t xml:space="preserve">1197 Pelobates fuscus</w:t>
              <w:br w:type="textWrapping"/>
              <w:t xml:space="preserve">6976 Pelophylax esculentus</w:t>
              <w:br w:type="textWrapping"/>
              <w:t xml:space="preserve">6981 Pelophylax lessonae</w:t>
              <w:br w:type="textWrapping"/>
              <w:t xml:space="preserve">1209 Rana dalmatina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sdt>
            <w:sdtPr>
              <w:id w:val="1215237116"/>
              <w:tag w:val="goog_rdk_2"/>
            </w:sdtPr>
            <w:sdtContent>
              <w:p w:rsidR="00000000" w:rsidDel="00000000" w:rsidP="00000000" w:rsidRDefault="00000000" w:rsidRPr="00000000" w14:paraId="00000077">
                <w:pPr>
                  <w:spacing w:after="0" w:lineRule="auto"/>
                  <w:jc w:val="both"/>
                  <w:rPr/>
                </w:pPr>
                <w:sdt>
                  <w:sdtPr>
                    <w:id w:val="1306100874"/>
                    <w:tag w:val="goog_rdk_1"/>
                  </w:sdtPr>
                  <w:sdtContent/>
                </w:sdt>
              </w:p>
            </w:sdtContent>
          </w:sdt>
          <w:sdt>
            <w:sdtPr>
              <w:id w:val="-1808313005"/>
              <w:tag w:val="goog_rdk_5"/>
            </w:sdtPr>
            <w:sdtContent>
              <w:p w:rsidR="00000000" w:rsidDel="00000000" w:rsidP="00000000" w:rsidRDefault="00000000" w:rsidRPr="00000000" w14:paraId="00000078">
                <w:pPr>
                  <w:spacing w:after="0" w:line="240" w:lineRule="auto"/>
                  <w:jc w:val="both"/>
                  <w:rPr>
                    <w:sz w:val="22"/>
                    <w:szCs w:val="22"/>
                  </w:rPr>
                </w:pPr>
                <w:sdt>
                  <w:sdtPr>
                    <w:id w:val="295676490"/>
                    <w:tag w:val="goog_rdk_4"/>
                  </w:sdtPr>
                  <w:sdtContent>
                    <w:r>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sdtContent>
                </w:sdt>
              </w:p>
            </w:sdtContent>
          </w:sdt>
          <w:p w:rsidR="00000000" w:rsidDel="00000000" w:rsidP="00000000" w:rsidRDefault="00000000" w:rsidRPr="00000000" w14:paraId="00000079">
            <w:pPr>
              <w:spacing w:after="0" w:line="240" w:lineRule="auto"/>
              <w:jc w:val="both"/>
              <w:rPr>
                <w:sz w:val="22"/>
                <w:szCs w:val="22"/>
              </w:rPr>
            </w:pPr>
            <w:sdt>
              <w:sdtPr>
                <w:id w:val="1448479963"/>
                <w:tag w:val="goog_rdk_6"/>
              </w:sdtPr>
              <w:sdtContent>
                <w:r>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sdtContent>
            </w:sdt>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sz w:val="22"/>
                <w:szCs w:val="22"/>
              </w:rPr>
            </w:pPr>
            <w:r>
              <w:rPr>
                <w:sz w:val="22"/>
                <w:szCs w:val="22"/>
                <w:rtl w:val="0"/>
              </w:rPr>
              <w:t xml:space="preserve">F04.02 Colectarea de ciuperci, licheni, fructe de pădure şi altele asemenea</w:t>
            </w:r>
          </w:p>
          <w:p w:rsidR="00000000" w:rsidDel="00000000" w:rsidP="00000000" w:rsidRDefault="00000000" w:rsidRPr="00000000" w14:paraId="0000007C">
            <w:pPr>
              <w:spacing w:after="0" w:lineRule="auto"/>
              <w:jc w:val="both"/>
              <w:rPr/>
            </w:pPr>
            <w:r>
              <w:rPr>
                <w:sz w:val="22"/>
                <w:szCs w:val="22"/>
                <w:rtl w:val="0"/>
              </w:rPr>
              <w:t xml:space="preserve">I01 - Specii invazive non-native (alogene</w:t>
            </w:r>
            <w:r>
              <w:rPr>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i w:val="1"/>
                <w:iCs w:val="1"/>
                <w:sz w:val="22"/>
                <w:szCs w:val="22"/>
              </w:rPr>
            </w:pPr>
            <w:r>
              <w:rPr>
                <w:rtl w:val="0"/>
              </w:rPr>
            </w:r>
          </w:p>
          <w:sdt>
            <w:sdtPr>
              <w:id w:val="-1084010379"/>
              <w:tag w:val="goog_rdk_9"/>
            </w:sdtPr>
            <w:sdtContent>
              <w:p w:rsidR="00000000" w:rsidDel="00000000" w:rsidP="00000000" w:rsidRDefault="00000000" w:rsidRPr="00000000" w14:paraId="0000007F">
                <w:pPr>
                  <w:spacing w:after="0" w:line="240" w:lineRule="auto"/>
                  <w:jc w:val="both"/>
                  <w:rPr>
                    <w:b w:val="1"/>
                    <w:bCs w:val="1"/>
                    <w:sz w:val="22"/>
                    <w:szCs w:val="22"/>
                  </w:rPr>
                </w:pPr>
                <w:sdt>
                  <w:sdtPr>
                    <w:id w:val="1116519755"/>
                    <w:tag w:val="goog_rdk_8"/>
                  </w:sdtPr>
                  <w:sdtContent>
                    <w:r>
                      <w:rPr>
                        <w:b w:val="1"/>
                        <w:bCs w:val="1"/>
                        <w:sz w:val="22"/>
                        <w:szCs w:val="22"/>
                        <w:rtl w:val="0"/>
                      </w:rPr>
                      <w:t xml:space="preserve">Obiective și măsuri în regim de management activ pentru habitatele forestiere</w:t>
                    </w:r>
                  </w:sdtContent>
                </w:sdt>
              </w:p>
            </w:sdtContent>
          </w:sdt>
          <w:p w:rsidR="00000000" w:rsidDel="00000000" w:rsidP="00000000" w:rsidRDefault="00000000" w:rsidRPr="00000000" w14:paraId="00000080">
            <w:pPr>
              <w:jc w:val="both"/>
              <w:rPr/>
            </w:pPr>
            <w:r>
              <w:rPr>
                <w:b w:val="1"/>
                <w:bCs w:val="1"/>
                <w:sz w:val="22"/>
                <w:szCs w:val="22"/>
                <w:rtl w:val="0"/>
              </w:rPr>
              <w:t xml:space="preserve">Obiective specifice:</w:t>
            </w:r>
            <w:r>
              <w:rPr>
                <w:rtl w:val="0"/>
              </w:rPr>
            </w:r>
          </w:p>
          <w:p w:rsidR="00000000" w:rsidDel="00000000" w:rsidP="00000000" w:rsidRDefault="00000000" w:rsidRPr="00000000" w14:paraId="00000081">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082">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083">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084">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085">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086">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087">
            <w:pPr>
              <w:jc w:val="both"/>
              <w:rPr/>
            </w:pPr>
            <w:r>
              <w:rPr>
                <w:b w:val="1"/>
                <w:bCs w:val="1"/>
                <w:sz w:val="22"/>
                <w:szCs w:val="22"/>
                <w:rtl w:val="0"/>
              </w:rPr>
              <w:t xml:space="preserve">Măsuri de conservare:</w:t>
            </w:r>
            <w:r>
              <w:rPr>
                <w:rtl w:val="0"/>
              </w:rPr>
            </w:r>
          </w:p>
          <w:p w:rsidR="00000000" w:rsidDel="00000000" w:rsidP="00000000" w:rsidRDefault="00000000" w:rsidRPr="00000000" w14:paraId="00000088">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089">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08A">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08B">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08C">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08D">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08E">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08F">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090">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091">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092">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093">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094">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095">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096">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097">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098">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099">
            <w:pPr>
              <w:jc w:val="both"/>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99">
            <w:pPr>
              <w:jc w:val="both"/>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sz w:val="22"/>
                <w:szCs w:val="22"/>
              </w:rPr>
            </w:pPr>
            <w:r>
              <w:rPr>
                <w:sz w:val="22"/>
                <w:szCs w:val="22"/>
                <w:rtl w:val="0"/>
              </w:rPr>
              <w:t xml:space="preserve">Publică de stat</w:t>
            </w:r>
          </w:p>
        </w:tc>
      </w:tr>
    </w:tbl>
    <w:p w:rsidR="00000000" w:rsidDel="00000000" w:rsidP="00000000" w:rsidRDefault="00000000" w:rsidRPr="00000000" w14:paraId="0000009C">
      <w:pPr>
        <w:rPr/>
      </w:pPr>
      <w:r>
        <w:rPr>
          <w:rtl w:val="0"/>
        </w:rPr>
      </w:r>
    </w:p>
    <w:p w:rsidR="00000000" w:rsidDel="00000000" w:rsidP="00000000" w:rsidRDefault="00000000" w:rsidRPr="00000000" w14:paraId="0000009D">
      <w:pPr>
        <w:jc w:val="center"/>
        <w:rPr/>
      </w:pPr>
      <w:r>
        <w:rPr>
          <w:b w:val="1"/>
          <w:bCs w:val="1"/>
          <w:sz w:val="22"/>
          <w:szCs w:val="22"/>
          <w:rtl w:val="0"/>
        </w:rPr>
        <w:t xml:space="preserve">3.3. Bibliografie</w:t>
      </w:r>
      <w:r>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w:t>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A3">
      <w:pPr>
        <w:rPr/>
      </w:pPr>
      <w:r>
        <w:rPr>
          <w:rtl w:val="0"/>
        </w:rPr>
      </w:r>
    </w:p>
    <w:p w:rsidR="00000000" w:rsidDel="00000000" w:rsidP="00000000" w:rsidRDefault="00000000" w:rsidRPr="00000000" w14:paraId="000000A4">
      <w:pPr>
        <w:rPr/>
      </w:pPr>
      <w:r>
        <w:rPr>
          <w:rtl w:val="0"/>
        </w:rPr>
      </w:r>
    </w:p>
    <w:p w:rsidR="00000000" w:rsidDel="00000000" w:rsidP="00000000" w:rsidRDefault="00000000" w:rsidRPr="00000000" w14:paraId="000000A5">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A6">
      <w:pPr>
        <w:rPr/>
      </w:pPr>
      <w:r>
        <w:rPr>
          <w:rtl w:val="0"/>
        </w:rPr>
      </w:r>
    </w:p>
    <w:p w:rsidR="00000000" w:rsidDel="00000000" w:rsidP="00000000" w:rsidRDefault="00000000" w:rsidRPr="00000000" w14:paraId="000000A7">
      <w:pPr>
        <w:rPr/>
      </w:pPr>
      <w:r>
        <w:rPr>
          <w:sz w:val="22"/>
          <w:szCs w:val="22"/>
          <w:rtl w:val="0"/>
        </w:rPr>
        <w:t xml:space="preserve">Detalii privind consultările publice realizate:</w:t>
      </w:r>
      <w:r>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Ilfov.</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Pr>
          <w:sz w:val="22"/>
          <w:szCs w:val="22"/>
          <w:rtl w:val="0"/>
        </w:rPr>
        <w:t xml:space="preserve">Ulterior, în cadrul procesului de consultare extins la nivel național, au avut loc consultări suplimentară online în data de</w:t>
      </w:r>
      <w:r>
        <w:rPr>
          <w:rtl w:val="0"/>
        </w:rPr>
        <w:t xml:space="preserve"> </w:t>
      </w:r>
      <w:r>
        <w:rPr>
          <w:b w:val="1"/>
          <w:bCs w:val="1"/>
          <w:sz w:val="22"/>
          <w:szCs w:val="22"/>
          <w:rtl w:val="0"/>
        </w:rPr>
        <w:t xml:space="preserve">27 ianuarie 2026</w:t>
      </w:r>
      <w:r>
        <w:rPr>
          <w:sz w:val="22"/>
          <w:szCs w:val="22"/>
          <w:rtl w:val="0"/>
        </w:rPr>
        <w:t xml:space="preserve"> cu participarea factorilor interesați relevanți din județul Ilfov. De asemenea au avut loc consultări fizice cu participarea factorilor interesați relevanți dup cum urmează: În ziua de </w:t>
      </w:r>
      <w:r>
        <w:rPr>
          <w:b w:val="1"/>
          <w:bCs w:val="1"/>
          <w:sz w:val="22"/>
          <w:szCs w:val="22"/>
          <w:rtl w:val="0"/>
        </w:rPr>
        <w:t xml:space="preserve">27 ianuarie 2026</w:t>
      </w:r>
      <w:r>
        <w:rPr>
          <w:sz w:val="22"/>
          <w:szCs w:val="22"/>
          <w:rtl w:val="0"/>
        </w:rPr>
        <w:t xml:space="preserve"> a avut loc consultările de la prefectura Ilfov cu reprezentanții fiecărui UAT din județ.</w:t>
      </w:r>
    </w:p>
    <w:p w:rsidR="00000000" w:rsidDel="00000000" w:rsidP="00000000" w:rsidRDefault="00000000" w:rsidRPr="00000000" w14:paraId="000000AA">
      <w:pPr>
        <w:spacing w:before="240" w:lineRule="auto"/>
        <w:jc w:val="center"/>
        <w:rPr/>
      </w:pPr>
      <w:r>
        <w:rPr>
          <w:rtl w:val="0"/>
        </w:rPr>
      </w:r>
    </w:p>
    <w:p w:rsidR="00000000" w:rsidDel="00000000" w:rsidP="00000000" w:rsidRDefault="00000000" w:rsidRPr="00000000" w14:paraId="000000AB">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AC">
      <w:pPr>
        <w:jc w:val="center"/>
        <w:rPr/>
      </w:pPr>
      <w:r>
        <w:rPr>
          <w:rtl w:val="0"/>
        </w:rPr>
      </w:r>
    </w:p>
    <w:p w:rsidR="00000000" w:rsidDel="00000000" w:rsidP="00000000" w:rsidRDefault="00000000" w:rsidRPr="00000000" w14:paraId="000000AD">
      <w:pPr>
        <w:spacing w:after="0" w:line="36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AE">
      <w:pPr>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https://mmediu.ro/domenii/mediu/arii-naturale-protejate/zpb-pnrr-i3/rezultatele-proiectului/</w:t>
        </w:r>
      </w:hyperlink>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Ecm7J5FeVX0vk97qaruP68gUeQ==">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